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Calibri"/>
          <w:b/>
          <w:i w:val="0"/>
          <w:color w:val="1A1A1A"/>
          <w:sz w:val="36"/>
        </w:rPr>
        <w:t>[Nombre del condominio / Fraccionamiento Demo]</w:t>
      </w:r>
    </w:p>
    <w:p>
      <w:pPr>
        <w:jc w:val="center"/>
      </w:pPr>
      <w:r>
        <w:rPr>
          <w:rFonts w:ascii="Calibri" w:hAnsi="Calibri" w:eastAsia="Calibri"/>
          <w:b/>
          <w:i w:val="0"/>
          <w:color w:val="1A1A1A"/>
          <w:sz w:val="36"/>
        </w:rPr>
        <w:t>REGLAMENTO INTERNO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Versión: [AAAA-MM]    |    Sustituye a: [versión anterior o “N/A”]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Fecha de aprobación en asamblea: [DD/MM/AAAA]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Número de asamblea: [Ordinaria/Extraordinaria No. __]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Ubicación / domicilio del conjunto: [Calle, número, colonia, municipio, estado, C.P.]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Nota: Esta plantilla es un formato de trabajo orientativo. Adáptala a tu escritura constitutiva y a la ley de condominios de tu estado. Información general, no sustituye asesoría legal.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Índice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I. Disposiciones generales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II. Derechos y obligaciones de los condóminos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III. Áreas y bienes comunes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IV. Convivencia, ruido y fiestas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V. Mascotas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VI. Visitas, acceso y seguridad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VII. Cuotas, fondo de reserva y morosidad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VIII. Sanciones y procedimiento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IX. Administración y órganos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Capítulo X. Reforma del reglamento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Anexo A. Tabla de multas (montos)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Anexo B. Tarifas de amenidades / reservas (si aplica)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I. Disposiciones generales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1. Objeto. </w:t>
      </w:r>
      <w:r>
        <w:rPr>
          <w:rFonts w:ascii="Calibri" w:hAnsi="Calibri" w:eastAsia="Calibri"/>
          <w:b w:val="0"/>
          <w:i w:val="0"/>
          <w:sz w:val="22"/>
        </w:rPr>
        <w:t>Este reglamento tiene por objeto regular el uso de las unidades privativas y de las áreas y bienes comunes del condominio [Nombre del condominio / Fraccionamiento Demo], conforme a la escritura constitutiva y a la ley aplicable en [Estado].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2. Ámbito de aplicación. </w:t>
      </w:r>
      <w:r>
        <w:rPr>
          <w:rFonts w:ascii="Calibri" w:hAnsi="Calibri" w:eastAsia="Calibri"/>
          <w:b w:val="0"/>
          <w:i w:val="0"/>
          <w:sz w:val="22"/>
        </w:rPr>
        <w:t>Obliga a propietarios, poseedores, inquilinos, familiares, visitas y prestadores de servicios que usen el inmueble o las áreas comunes.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3. Definiciones. </w:t>
      </w:r>
      <w:r>
        <w:rPr>
          <w:rFonts w:ascii="Calibri" w:hAnsi="Calibri" w:eastAsia="Calibri"/>
          <w:b w:val="0"/>
          <w:i w:val="0"/>
          <w:sz w:val="22"/>
        </w:rPr>
        <w:t>Para efectos de este reglamento se entiende por: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Unidad privativa: [definir conforme a la escritura].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Área común / bien común: [listar o remitir a inventario del Cap. III].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Cuota ordinaria: [definir].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Cuota extraordinaria: [definir].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Morosidad: [definir plazo o criterio].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Administrador: [persona física o moral designada].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Mesa directiva / Comité de vigilancia: [definir].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Asamblea: [ordinaria / extraordinaria].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Residente: [propietario o inquilino que habita la unidad].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II. Derechos y obligaciones de los condóminos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4. Derechos. </w:t>
      </w:r>
      <w:r>
        <w:rPr>
          <w:rFonts w:ascii="Calibri" w:hAnsi="Calibri" w:eastAsia="Calibri"/>
          <w:b w:val="0"/>
          <w:i w:val="0"/>
          <w:sz w:val="22"/>
        </w:rPr>
        <w:t>Los condóminos tienen derecho al uso pacífico de su unidad y de las áreas comunes conforme a este reglamento, a participar en asambleas con voz y voto según su alícuota o lo que establezca la escritura, y a recibir información de la administración en los términos aprobados.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5. Obligaciones. </w:t>
      </w:r>
      <w:r>
        <w:rPr>
          <w:rFonts w:ascii="Calibri" w:hAnsi="Calibri" w:eastAsia="Calibri"/>
          <w:b w:val="0"/>
          <w:i w:val="0"/>
          <w:sz w:val="22"/>
        </w:rPr>
        <w:t>Son obligaciones, entre otras: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Pagar oportunamente las cuotas ordinarias y extraordinarias en la forma y plazos aprobados.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Permitir el acceso razonable para mantenimiento de instalaciones comunes, con aviso previo salvo urgencia.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Informar a la administración el cambio de propietario o arrendatario y datos de contacto actualizados.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Cumplir horarios, reservas y reglas de áreas comunes.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sz w:val="22"/>
        </w:rPr>
        <w:t>Responder por las conductas de familiares, inquilinos, visitas y prestadores que ingresen por su cuenta.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III. Áreas y bienes comunes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6. Inventario. </w:t>
      </w:r>
      <w:r>
        <w:rPr>
          <w:rFonts w:ascii="Calibri" w:hAnsi="Calibri" w:eastAsia="Calibri"/>
          <w:b w:val="0"/>
          <w:i w:val="0"/>
          <w:sz w:val="22"/>
        </w:rPr>
        <w:t>Se consideran áreas y bienes comunes, entre otros (completar / tachar lo que no aplique): caseta de acceso, jardines, estacionamiento de visitas, salón de usos múltiples, alberca, gimnasio, azotea, cisternas, bombas, instalaciones hidráulicas y eléctricas comunes, [otros: ________].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7. Horarios y reservas. </w:t>
      </w:r>
      <w:r>
        <w:rPr>
          <w:rFonts w:ascii="Calibri" w:hAnsi="Calibri" w:eastAsia="Calibri"/>
          <w:b w:val="0"/>
          <w:i w:val="0"/>
          <w:sz w:val="22"/>
        </w:rPr>
        <w:t>El uso de amenidades se sujeta a los horarios y reglas de reserva publicados por la administración. Detalle de tarifas (si aplica) en Anexo B.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8. Prohibiciones. </w:t>
      </w:r>
      <w:r>
        <w:rPr>
          <w:rFonts w:ascii="Calibri" w:hAnsi="Calibri" w:eastAsia="Calibri"/>
          <w:b w:val="0"/>
          <w:i w:val="0"/>
          <w:sz w:val="22"/>
        </w:rPr>
        <w:t>Queda prohibido ocupar áreas comunes con bienes particulares, modificar instalaciones comunes sin autorización de la asamblea o de quien ésta designe, y destinar áreas comunes a usos distintos a los previstos en la escritura o en este reglamento.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IV. Convivencia, ruido y fiestas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9. Horario de silencio y de obras. </w:t>
      </w:r>
      <w:r>
        <w:rPr>
          <w:rFonts w:ascii="Calibri" w:hAnsi="Calibri" w:eastAsia="Calibri"/>
          <w:b w:val="0"/>
          <w:i w:val="0"/>
          <w:sz w:val="22"/>
        </w:rPr>
        <w:t>Horario de silencio: de [HH:MM] a [HH:MM]. Horario permitido para obras ruidosas en unidades: de [HH:MM] a [HH:MM] de [días], salvo autorización expresa de la administración.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10. Fiestas en unidades y áreas comunes. </w:t>
      </w:r>
      <w:r>
        <w:rPr>
          <w:rFonts w:ascii="Calibri" w:hAnsi="Calibri" w:eastAsia="Calibri"/>
          <w:b w:val="0"/>
          <w:i w:val="0"/>
          <w:sz w:val="22"/>
        </w:rPr>
        <w:t>Las fiestas en unidades requieren [aviso previo con __ horas/días]. En áreas comunes: reserva previa, aforo máximo de [__] personas y horario de término a las [HH:MM]. Queda prohibido el uso de [bocinas en áreas comunes / otros: ________] fuera del horario autorizado.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11. Quejas. </w:t>
      </w:r>
      <w:r>
        <w:rPr>
          <w:rFonts w:ascii="Calibri" w:hAnsi="Calibri" w:eastAsia="Calibri"/>
          <w:b w:val="0"/>
          <w:i w:val="0"/>
          <w:sz w:val="22"/>
        </w:rPr>
        <w:t>Las quejas se presentan por el canal oficial: [app / correo / buzón]. Plazo de acuse: [__] días hábiles. WhatsApp u otros chats informales no sustituyen el canal oficial salvo que la asamblea lo apruebe expresamente.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V. Mascotas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12. Registro y reglas. </w:t>
      </w:r>
      <w:r>
        <w:rPr>
          <w:rFonts w:ascii="Calibri" w:hAnsi="Calibri" w:eastAsia="Calibri"/>
          <w:b w:val="0"/>
          <w:i w:val="0"/>
          <w:sz w:val="22"/>
        </w:rPr>
        <w:t>Las mascotas deben registrarse ante la administración. En áreas comunes: [correa / bozal según caso], recolección inmediata de desechos y zonas permitidas: [________]. Queda prohibido: [________].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VI. Visitas, acceso y seguridad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13. Registro de visitas y proveedores. </w:t>
      </w:r>
      <w:r>
        <w:rPr>
          <w:rFonts w:ascii="Calibri" w:hAnsi="Calibri" w:eastAsia="Calibri"/>
          <w:b w:val="0"/>
          <w:i w:val="0"/>
          <w:sz w:val="22"/>
        </w:rPr>
        <w:t>Toda visita o proveedor debe registrarse en caseta / control de acceso conforme al procedimiento vigente. El condómino es responsable de avisar con anticipación cuando el sistema lo requiera.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14. Tags, controles o pases. </w:t>
      </w:r>
      <w:r>
        <w:rPr>
          <w:rFonts w:ascii="Calibri" w:hAnsi="Calibri" w:eastAsia="Calibri"/>
          <w:b w:val="0"/>
          <w:i w:val="0"/>
          <w:sz w:val="22"/>
        </w:rPr>
        <w:t>El alta, baja y reposición de tags/controles/pases se solicita a la administración. El condómino responde por el uso indebido de los dispositivos a su cargo. La baja procede ante [venta / mora según reglamento y ley / extravío / otros: ________].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15. Cámaras. </w:t>
      </w:r>
      <w:r>
        <w:rPr>
          <w:rFonts w:ascii="Calibri" w:hAnsi="Calibri" w:eastAsia="Calibri"/>
          <w:b w:val="0"/>
          <w:i w:val="0"/>
          <w:sz w:val="22"/>
        </w:rPr>
        <w:t>Las cámaras de áreas comunes tienen por finalidad la seguridad del conjunto. Su uso se sujeta a la normativa de privacidad aplicable y a lo aprobado en asamblea. [Política de resguardo y acceso a grabaciones: ________].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VII. Cuotas, fondo de reserva y morosidad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16. Cuotas ordinarias. </w:t>
      </w:r>
      <w:r>
        <w:rPr>
          <w:rFonts w:ascii="Calibri" w:hAnsi="Calibri" w:eastAsia="Calibri"/>
          <w:b w:val="0"/>
          <w:i w:val="0"/>
          <w:sz w:val="22"/>
        </w:rPr>
        <w:t>Base de cálculo: [alícuota / cuota igual / otro]. Fecha de vencimiento: día [__] de cada mes. Formas de pago: [transferencia SPEI / tarjeta / otros]. Los montos vigentes se publican por el canal oficial y no se fijan en este cuerpo cuando cambian cada año.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17. Fondo de reserva y cuotas extraordinarias. </w:t>
      </w:r>
      <w:r>
        <w:rPr>
          <w:rFonts w:ascii="Calibri" w:hAnsi="Calibri" w:eastAsia="Calibri"/>
          <w:b w:val="0"/>
          <w:i w:val="0"/>
          <w:sz w:val="22"/>
        </w:rPr>
        <w:t>El fondo de reserva se integra conforme a [porcentaje / monto] aprobado en asamblea. Las cuotas extraordinarias requieren el quórum y mayoría que exija la ley estatal y la escritura.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18. Morosidad. </w:t>
      </w:r>
      <w:r>
        <w:rPr>
          <w:rFonts w:ascii="Calibri" w:hAnsi="Calibri" w:eastAsia="Calibri"/>
          <w:b w:val="0"/>
          <w:i w:val="0"/>
          <w:sz w:val="22"/>
        </w:rPr>
        <w:t>Se considera moroso quien no pague dentro de [__] días posteriores al vencimiento. Las consecuencias se aplicarán conforme a la ley aplicable y a lo aprobado en asamblea, sin imponer medidas que el estado no permita. [Detalle permitido: ________].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VIII. Sanciones y procedimiento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19. Tipos de sanción. </w:t>
      </w:r>
      <w:r>
        <w:rPr>
          <w:rFonts w:ascii="Calibri" w:hAnsi="Calibri" w:eastAsia="Calibri"/>
          <w:b w:val="0"/>
          <w:i w:val="0"/>
          <w:sz w:val="22"/>
        </w:rPr>
        <w:t>Sin perjuicio de lo que disponga la ley: apercibimiento por escrito; multa conforme al Anexo A; [otras medidas permitidas: ________].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20. Procedimiento. </w:t>
      </w:r>
      <w:r>
        <w:rPr>
          <w:rFonts w:ascii="Calibri" w:hAnsi="Calibri" w:eastAsia="Calibri"/>
          <w:b w:val="0"/>
          <w:i w:val="0"/>
          <w:sz w:val="22"/>
        </w:rPr>
        <w:t>Quién impone: [administrador / mesa directiva]. El interesado tendrá derecho de audiencia: plazo de [__] días para manifestar lo que a su derecho convenga. Toda sanción se registra en el libro o expediente de incidencias.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IX. Administración y órganos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21. Administrador. </w:t>
      </w:r>
      <w:r>
        <w:rPr>
          <w:rFonts w:ascii="Calibri" w:hAnsi="Calibri" w:eastAsia="Calibri"/>
          <w:b w:val="0"/>
          <w:i w:val="0"/>
          <w:sz w:val="22"/>
        </w:rPr>
        <w:t>Funciones: [cobranza, mantenimiento, comunicados, control de proveedores, archivo del reglamento vigente, etc.]. Duración del cargo: [________].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22. Mesa directiva y comité de vigilancia. </w:t>
      </w:r>
      <w:r>
        <w:rPr>
          <w:rFonts w:ascii="Calibri" w:hAnsi="Calibri" w:eastAsia="Calibri"/>
          <w:b w:val="0"/>
          <w:i w:val="0"/>
          <w:sz w:val="22"/>
        </w:rPr>
        <w:t>Integración, facultades y obligaciones conforme a la escritura y a la ley. [Detalle: ________].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23. Asambleas. </w:t>
      </w:r>
      <w:r>
        <w:rPr>
          <w:rFonts w:ascii="Calibri" w:hAnsi="Calibri" w:eastAsia="Calibri"/>
          <w:b w:val="0"/>
          <w:i w:val="0"/>
          <w:sz w:val="22"/>
        </w:rPr>
        <w:t>Convocatoria, quórum y actas se rigen por la ley estatal y la escritura. De cada asamblea se levantará acta con los acuerdos y la versión de documentos aprobados.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Capítulo X. Reforma del reglamento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24. Modificaciones. </w:t>
      </w:r>
      <w:r>
        <w:rPr>
          <w:rFonts w:ascii="Calibri" w:hAnsi="Calibri" w:eastAsia="Calibri"/>
          <w:b w:val="0"/>
          <w:i w:val="0"/>
          <w:sz w:val="22"/>
        </w:rPr>
        <w:t>Este reglamento solo podrá reformarse con el quórum y mayoría que exijan la ley de [Estado] y la escritura constitutiva.</w:t>
      </w:r>
    </w:p>
    <w:p>
      <w:pPr>
        <w:spacing w:after="120" w:line="276" w:lineRule="auto"/>
      </w:pPr>
      <w:r>
        <w:rPr>
          <w:rFonts w:ascii="Calibri" w:hAnsi="Calibri" w:eastAsia="Calibri"/>
          <w:b/>
          <w:i w:val="0"/>
          <w:sz w:val="22"/>
        </w:rPr>
        <w:t xml:space="preserve">Artículo 25. Vigencia y difusión. </w:t>
      </w:r>
      <w:r>
        <w:rPr>
          <w:rFonts w:ascii="Calibri" w:hAnsi="Calibri" w:eastAsia="Calibri"/>
          <w:b w:val="0"/>
          <w:i w:val="0"/>
          <w:sz w:val="22"/>
        </w:rPr>
        <w:t>Entra en vigor a partir de [fecha de asamblea / publicación a condóminos]. La administración entregará o pondrá a disposición el texto actualizado a cada unidad por el canal oficial y conservará la versión vigente con control de versiones.</w:t>
      </w:r>
    </w:p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Anexo A. Tabla de multas (montos)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Completar solo montos que la asamblea pueda actualizar sin reabrir todo el reglamento, si la ley lo permite.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Conducta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Primera vez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Reincidencia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Ruido fuera de horario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Fiesta sin aviso / fuera de aforo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Mascota sin correa / sin recoger desechos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Ocupación indebida de área común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[Otra: ________]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  <w:tc>
          <w:tcPr>
            <w:tcW w:type="dxa" w:w="3135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$[____]</w:t>
            </w:r>
          </w:p>
        </w:tc>
      </w:tr>
    </w:tbl>
    <w:p/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Anexo B. Tarifas de amenidades / reservas (si aplica)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Amenidad: [________]  |  Tarifa: $[____]  |  Depósito: $[____]  |  Horario: [________]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Amenidad: [________]  |  Tarifa: $[____]  |  Depósito: $[____]  |  Horario: [________]</w:t>
      </w:r>
    </w:p>
    <w:p/>
    <w:p>
      <w:pPr>
        <w:spacing w:before="320" w:after="120"/>
      </w:pPr>
      <w:r>
        <w:rPr>
          <w:rFonts w:ascii="Calibri" w:hAnsi="Calibri" w:eastAsia="Calibri"/>
          <w:b/>
          <w:i w:val="0"/>
          <w:color w:val="1A3A1A"/>
          <w:sz w:val="28"/>
        </w:rPr>
        <w:t>Cierre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Aprobado en asamblea de fecha [DD/MM/AAAA]. Firmas del presidente de la asamblea, secretario y, en su caso, administrador, conforme a la práctica de [Nombre del condominio / Fraccionamiento Demo].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Presidente: ________________________     Secretario: ________________________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  <w:t>Administrador (si aplica): ________________________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Información general, no sustituye asesoría legal. Revisa la ley de tu estado, tu escritura constitutiva y tu reglamento vigente antes de aprobar o sancionar.</w:t>
      </w:r>
    </w:p>
    <w:p>
      <w:pPr>
        <w:spacing w:after="120" w:line="276" w:lineRule="auto"/>
      </w:pPr>
      <w:r>
        <w:rPr>
          <w:rFonts w:ascii="Calibri" w:hAnsi="Calibri" w:eastAsia="Calibri"/>
          <w:b w:val="0"/>
          <w:i/>
          <w:sz w:val="22"/>
        </w:rPr>
        <w:t>Plantilla elaborada para uso libre orientativo · clubhaus.mx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66666"/>
        <w:sz w:val="16"/>
      </w:rPr>
      <w:t>Plantilla orientativa · clubhaus.mx · Información general, no sustituye asesoría legal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